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E" w:rsidRPr="00CA6878" w:rsidRDefault="00F8260E" w:rsidP="00F8260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36"/>
          <w:szCs w:val="20"/>
        </w:rPr>
      </w:pPr>
      <w:r w:rsidRPr="00CA6878">
        <w:rPr>
          <w:rFonts w:ascii="Century Gothic" w:hAnsi="Century Gothic"/>
          <w:b/>
          <w:color w:val="000000" w:themeColor="text1"/>
          <w:sz w:val="36"/>
          <w:szCs w:val="20"/>
        </w:rPr>
        <w:t>Коммерческое предложение</w:t>
      </w:r>
    </w:p>
    <w:p w:rsidR="00F8260E" w:rsidRDefault="00D163D6" w:rsidP="00F8260E">
      <w:pPr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D163D6">
        <w:rPr>
          <w:rFonts w:ascii="Century Gothic" w:hAnsi="Century Gothic"/>
          <w:b/>
          <w:sz w:val="22"/>
          <w:szCs w:val="22"/>
        </w:rPr>
        <w:t>по направлению «Промышленное и гражданское строительство»</w:t>
      </w:r>
    </w:p>
    <w:p w:rsidR="00D163D6" w:rsidRDefault="00D163D6" w:rsidP="00F8260E">
      <w:pPr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D163D6" w:rsidRPr="00D163D6" w:rsidRDefault="00D163D6" w:rsidP="00F8260E">
      <w:pPr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a4"/>
        <w:tblW w:w="993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8"/>
        <w:gridCol w:w="851"/>
        <w:gridCol w:w="1418"/>
        <w:gridCol w:w="1275"/>
        <w:gridCol w:w="1412"/>
        <w:gridCol w:w="24"/>
      </w:tblGrid>
      <w:tr w:rsidR="00F8260E" w:rsidTr="00D163D6">
        <w:trPr>
          <w:gridAfter w:val="1"/>
          <w:wAfter w:w="24" w:type="dxa"/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868AE2A" wp14:editId="72EE6B6E">
                  <wp:simplePos x="0" y="0"/>
                  <wp:positionH relativeFrom="page">
                    <wp:posOffset>135255</wp:posOffset>
                  </wp:positionH>
                  <wp:positionV relativeFrom="page">
                    <wp:posOffset>55245</wp:posOffset>
                  </wp:positionV>
                  <wp:extent cx="356235" cy="322580"/>
                  <wp:effectExtent l="0" t="0" r="5715" b="127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:rsidR="00F8260E" w:rsidRPr="0036633A" w:rsidRDefault="00F8260E" w:rsidP="006F7BC1">
            <w:pPr>
              <w:rPr>
                <w:rFonts w:ascii="Century Gothic" w:hAnsi="Century Gothic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 xml:space="preserve">Более 250 образовательных программ по </w:t>
            </w:r>
            <w:proofErr w:type="spellStart"/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профпереподготовке</w:t>
            </w:r>
            <w:proofErr w:type="spellEnd"/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 xml:space="preserve"> и повышению квалификации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F9C4390" wp14:editId="68D8B4AA">
                  <wp:simplePos x="0" y="0"/>
                  <wp:positionH relativeFrom="page">
                    <wp:posOffset>98425</wp:posOffset>
                  </wp:positionH>
                  <wp:positionV relativeFrom="page">
                    <wp:posOffset>65405</wp:posOffset>
                  </wp:positionV>
                  <wp:extent cx="314325" cy="354970"/>
                  <wp:effectExtent l="0" t="0" r="0" b="698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Документы об образовании установленного образца с 12 степенями защиты</w:t>
            </w:r>
          </w:p>
        </w:tc>
      </w:tr>
      <w:tr w:rsidR="00F8260E" w:rsidTr="00D163D6">
        <w:trPr>
          <w:gridAfter w:val="1"/>
          <w:wAfter w:w="24" w:type="dxa"/>
          <w:trHeight w:val="976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C97D74A" wp14:editId="482B238D">
                  <wp:simplePos x="0" y="0"/>
                  <wp:positionH relativeFrom="page">
                    <wp:posOffset>149225</wp:posOffset>
                  </wp:positionH>
                  <wp:positionV relativeFrom="page">
                    <wp:posOffset>66040</wp:posOffset>
                  </wp:positionV>
                  <wp:extent cx="333122" cy="32766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22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8" w:type="dxa"/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Полностью дистанционное образование</w:t>
            </w:r>
          </w:p>
        </w:tc>
        <w:tc>
          <w:tcPr>
            <w:tcW w:w="851" w:type="dxa"/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39FFA0C1" wp14:editId="1EC6DF5C">
                  <wp:simplePos x="0" y="0"/>
                  <wp:positionH relativeFrom="page">
                    <wp:posOffset>92075</wp:posOffset>
                  </wp:positionH>
                  <wp:positionV relativeFrom="page">
                    <wp:posOffset>-19685</wp:posOffset>
                  </wp:positionV>
                  <wp:extent cx="362585" cy="33337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Прием слушателей в течение всего года</w:t>
            </w:r>
          </w:p>
        </w:tc>
      </w:tr>
      <w:tr w:rsidR="00F8260E" w:rsidTr="00D163D6">
        <w:trPr>
          <w:gridAfter w:val="1"/>
          <w:wAfter w:w="24" w:type="dxa"/>
          <w:trHeight w:val="834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E739EB1" wp14:editId="449BD713">
                  <wp:simplePos x="0" y="0"/>
                  <wp:positionH relativeFrom="page">
                    <wp:posOffset>159385</wp:posOffset>
                  </wp:positionH>
                  <wp:positionV relativeFrom="page">
                    <wp:posOffset>76200</wp:posOffset>
                  </wp:positionV>
                  <wp:extent cx="273248" cy="32385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8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Обширная география - нашими услугами пользуются более чем в 200 городах России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2996C786" wp14:editId="18712E6F">
                  <wp:simplePos x="0" y="0"/>
                  <wp:positionH relativeFrom="page">
                    <wp:posOffset>124460</wp:posOffset>
                  </wp:positionH>
                  <wp:positionV relativeFrom="page">
                    <wp:posOffset>-26035</wp:posOffset>
                  </wp:positionV>
                  <wp:extent cx="295275" cy="33210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260E" w:rsidRDefault="00F8260E" w:rsidP="006F7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6633A"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  <w:t>Мы даем 100% гарантию на все наши услуги</w:t>
            </w:r>
          </w:p>
        </w:tc>
      </w:tr>
      <w:tr w:rsidR="00D163D6" w:rsidTr="00D163D6">
        <w:trPr>
          <w:gridAfter w:val="1"/>
          <w:wAfter w:w="24" w:type="dxa"/>
          <w:trHeight w:val="249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D163D6" w:rsidRDefault="00D163D6" w:rsidP="006F7BC1">
            <w:pP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:rsidR="00D163D6" w:rsidRPr="0036633A" w:rsidRDefault="00D163D6" w:rsidP="006F7BC1">
            <w:pPr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163D6" w:rsidRDefault="00D163D6" w:rsidP="006F7BC1">
            <w:pP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</w:tcBorders>
            <w:vAlign w:val="center"/>
          </w:tcPr>
          <w:p w:rsidR="00D163D6" w:rsidRPr="0036633A" w:rsidRDefault="00D163D6" w:rsidP="006F7BC1">
            <w:pPr>
              <w:rPr>
                <w:rFonts w:ascii="Century Gothic" w:hAnsi="Century Gothic" w:cs="Arial"/>
                <w:b/>
                <w:color w:val="000000"/>
                <w:sz w:val="18"/>
                <w:szCs w:val="21"/>
                <w:shd w:val="clear" w:color="auto" w:fill="FFFFFF"/>
              </w:rPr>
            </w:pPr>
          </w:p>
        </w:tc>
      </w:tr>
      <w:tr w:rsidR="00F8260E" w:rsidTr="0038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9936" w:type="dxa"/>
            <w:gridSpan w:val="7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Профессиональная переподготовка</w:t>
            </w:r>
          </w:p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(500 часов и 1100 часов)</w:t>
            </w:r>
          </w:p>
        </w:tc>
      </w:tr>
      <w:tr w:rsidR="00F8260E" w:rsidTr="0038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225" w:type="dxa"/>
            <w:gridSpan w:val="4"/>
            <w:vMerge w:val="restart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11" w:type="dxa"/>
            <w:gridSpan w:val="3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25E6">
              <w:rPr>
                <w:rFonts w:ascii="Century Gothic" w:hAnsi="Century Gothic"/>
                <w:b/>
                <w:sz w:val="18"/>
                <w:szCs w:val="18"/>
              </w:rPr>
              <w:t>Стоимость (Руб.)</w:t>
            </w:r>
          </w:p>
        </w:tc>
      </w:tr>
      <w:tr w:rsidR="00F8260E" w:rsidTr="0038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7225" w:type="dxa"/>
            <w:gridSpan w:val="4"/>
            <w:vMerge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500</w:t>
            </w:r>
            <w:r w:rsidRPr="003825E6">
              <w:rPr>
                <w:rFonts w:ascii="Century Gothic" w:hAnsi="Century Gothic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36" w:type="dxa"/>
            <w:gridSpan w:val="2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1100</w:t>
            </w:r>
            <w:r w:rsidRPr="003825E6">
              <w:rPr>
                <w:rFonts w:ascii="Century Gothic" w:hAnsi="Century Gothic"/>
                <w:b/>
                <w:sz w:val="20"/>
                <w:szCs w:val="20"/>
              </w:rPr>
              <w:t xml:space="preserve"> часов</w:t>
            </w:r>
          </w:p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14"/>
                <w:szCs w:val="14"/>
                <w:lang w:val="en-US"/>
              </w:rPr>
            </w:pPr>
            <w:r w:rsidRPr="003825E6">
              <w:rPr>
                <w:rFonts w:ascii="Century Gothic" w:hAnsi="Century Gothic"/>
                <w:b/>
                <w:sz w:val="14"/>
                <w:szCs w:val="14"/>
              </w:rPr>
              <w:t>(С присвоением квалификации)</w:t>
            </w:r>
          </w:p>
        </w:tc>
      </w:tr>
      <w:tr w:rsidR="00F8260E" w:rsidTr="006F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7225" w:type="dxa"/>
            <w:gridSpan w:val="4"/>
            <w:vAlign w:val="center"/>
          </w:tcPr>
          <w:p w:rsidR="00F8260E" w:rsidRPr="00DF582D" w:rsidRDefault="00F8260E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275" w:type="dxa"/>
            <w:vAlign w:val="center"/>
          </w:tcPr>
          <w:p w:rsidR="00F8260E" w:rsidRPr="00C44B34" w:rsidRDefault="00BE1B32" w:rsidP="00BE1B3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45 0</w:t>
            </w:r>
            <w:r w:rsidR="00F8260E">
              <w:rPr>
                <w:rFonts w:ascii="Century Gothic" w:hAnsi="Century Gothic"/>
                <w:b/>
                <w:sz w:val="18"/>
                <w:szCs w:val="20"/>
              </w:rPr>
              <w:t>00</w:t>
            </w:r>
          </w:p>
        </w:tc>
        <w:tc>
          <w:tcPr>
            <w:tcW w:w="1436" w:type="dxa"/>
            <w:gridSpan w:val="2"/>
            <w:vAlign w:val="center"/>
          </w:tcPr>
          <w:p w:rsidR="00F8260E" w:rsidRPr="00C44B34" w:rsidRDefault="00BE1B32" w:rsidP="006F7BC1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67</w:t>
            </w:r>
            <w:r w:rsidR="00F8260E">
              <w:rPr>
                <w:rFonts w:ascii="Century Gothic" w:hAnsi="Century Gothic"/>
                <w:b/>
                <w:sz w:val="18"/>
                <w:szCs w:val="20"/>
              </w:rPr>
              <w:t xml:space="preserve">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зданий и сооружений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Строительный контроль и управление качеством в строительстве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Строительный контроль, экспертиза строительства и оценки объектов промышленного и гражданского комплекса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тепловых и атомных электростанций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ядерных установок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Шахтное и подземное строительство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мостов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Каркасное строительство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объектов инженерной инфраструктуры окружающей среды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 Строительство горных предприятий и подземных сооружений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Pr="00DF582D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автомобильных дорог и аэродромов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и эксплуатация магистральных газопроводов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Реконструкция и капитальный ремонт. Геодезические работы в строительстве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Городское строительство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Автоматизация  инженерных и строительных технологий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Гидротехническое строительство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высотных и большепролетных зданий и сооружений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гидротехнических сооружений повышенной ответственности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объектов электросетевого хозяйства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  <w:tr w:rsidR="00BE1B32" w:rsidTr="00F43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225" w:type="dxa"/>
            <w:gridSpan w:val="4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Механизация и автоматизация строительства </w:t>
            </w:r>
          </w:p>
        </w:tc>
        <w:tc>
          <w:tcPr>
            <w:tcW w:w="1275" w:type="dxa"/>
          </w:tcPr>
          <w:p w:rsidR="00BE1B32" w:rsidRDefault="00BE1B32" w:rsidP="00BE1B32">
            <w:pPr>
              <w:jc w:val="center"/>
            </w:pPr>
            <w:r w:rsidRPr="007B46CD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  <w:tc>
          <w:tcPr>
            <w:tcW w:w="1436" w:type="dxa"/>
            <w:gridSpan w:val="2"/>
          </w:tcPr>
          <w:p w:rsidR="00BE1B32" w:rsidRDefault="00BE1B32" w:rsidP="00BE1B32">
            <w:pPr>
              <w:jc w:val="center"/>
            </w:pPr>
            <w:r w:rsidRPr="00E27CEC">
              <w:rPr>
                <w:rFonts w:ascii="Century Gothic" w:hAnsi="Century Gothic"/>
                <w:b/>
                <w:sz w:val="18"/>
                <w:szCs w:val="20"/>
              </w:rPr>
              <w:t>67 000</w:t>
            </w:r>
          </w:p>
        </w:tc>
      </w:tr>
    </w:tbl>
    <w:p w:rsidR="00D163D6" w:rsidRDefault="00D163D6" w:rsidP="00F8260E">
      <w:pPr>
        <w:spacing w:after="0" w:line="240" w:lineRule="auto"/>
        <w:jc w:val="center"/>
        <w:rPr>
          <w:rFonts w:ascii="Century Gothic" w:hAnsi="Century Gothic"/>
          <w:sz w:val="18"/>
          <w:szCs w:val="20"/>
        </w:rPr>
      </w:pPr>
    </w:p>
    <w:p w:rsidR="00F8260E" w:rsidRDefault="00F8260E" w:rsidP="00F8260E">
      <w:pPr>
        <w:spacing w:after="0" w:line="240" w:lineRule="auto"/>
        <w:jc w:val="center"/>
        <w:rPr>
          <w:rFonts w:ascii="Century Gothic" w:hAnsi="Century Gothic"/>
          <w:sz w:val="18"/>
          <w:szCs w:val="20"/>
        </w:rPr>
      </w:pPr>
      <w:r w:rsidRPr="00C44B34">
        <w:rPr>
          <w:rFonts w:ascii="Century Gothic" w:hAnsi="Century Gothic"/>
          <w:sz w:val="18"/>
          <w:szCs w:val="20"/>
        </w:rPr>
        <w:t xml:space="preserve">По итогам успешного прохождения обучения слушатель получит </w:t>
      </w:r>
      <w:r w:rsidRPr="00C44B34">
        <w:rPr>
          <w:rFonts w:ascii="Century Gothic" w:hAnsi="Century Gothic"/>
          <w:b/>
          <w:sz w:val="18"/>
          <w:szCs w:val="20"/>
        </w:rPr>
        <w:t>диплом установленного образца</w:t>
      </w:r>
      <w:r>
        <w:rPr>
          <w:rFonts w:ascii="Century Gothic" w:hAnsi="Century Gothic"/>
          <w:sz w:val="18"/>
          <w:szCs w:val="20"/>
        </w:rPr>
        <w:t>, который даёт право ведения нового вида деятельности, присваивает статус ИТР и квалификации (От 1100 часов).</w:t>
      </w:r>
    </w:p>
    <w:p w:rsidR="00F8260E" w:rsidRDefault="00F8260E" w:rsidP="00F8260E">
      <w:pPr>
        <w:spacing w:after="0" w:line="240" w:lineRule="auto"/>
        <w:jc w:val="center"/>
        <w:rPr>
          <w:rFonts w:ascii="Century Gothic" w:hAnsi="Century Gothic"/>
          <w:sz w:val="18"/>
          <w:szCs w:val="20"/>
        </w:rPr>
      </w:pPr>
    </w:p>
    <w:tbl>
      <w:tblPr>
        <w:tblStyle w:val="a4"/>
        <w:tblW w:w="9922" w:type="dxa"/>
        <w:tblLook w:val="04A0" w:firstRow="1" w:lastRow="0" w:firstColumn="1" w:lastColumn="0" w:noHBand="0" w:noVBand="1"/>
      </w:tblPr>
      <w:tblGrid>
        <w:gridCol w:w="7366"/>
        <w:gridCol w:w="2556"/>
      </w:tblGrid>
      <w:tr w:rsidR="00F8260E" w:rsidTr="003825E6">
        <w:trPr>
          <w:trHeight w:val="880"/>
        </w:trPr>
        <w:tc>
          <w:tcPr>
            <w:tcW w:w="9922" w:type="dxa"/>
            <w:gridSpan w:val="2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sz w:val="18"/>
                <w:szCs w:val="20"/>
              </w:rPr>
              <w:br w:type="page"/>
            </w:r>
            <w:r w:rsidRPr="003825E6">
              <w:rPr>
                <w:rFonts w:ascii="Century Gothic" w:hAnsi="Century Gothic"/>
                <w:sz w:val="18"/>
                <w:szCs w:val="20"/>
              </w:rPr>
              <w:br w:type="page"/>
            </w: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Повышение квалификации (от 72 часов)</w:t>
            </w:r>
          </w:p>
        </w:tc>
      </w:tr>
      <w:tr w:rsidR="00F8260E" w:rsidTr="003825E6">
        <w:trPr>
          <w:trHeight w:val="425"/>
        </w:trPr>
        <w:tc>
          <w:tcPr>
            <w:tcW w:w="7366" w:type="dxa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6" w:type="dxa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Стоимость (руб.)</w:t>
            </w:r>
          </w:p>
        </w:tc>
      </w:tr>
      <w:tr w:rsidR="00F8260E" w:rsidTr="006F7BC1">
        <w:trPr>
          <w:trHeight w:val="491"/>
        </w:trPr>
        <w:tc>
          <w:tcPr>
            <w:tcW w:w="7366" w:type="dxa"/>
            <w:vAlign w:val="center"/>
          </w:tcPr>
          <w:p w:rsidR="00F8260E" w:rsidRPr="008E7618" w:rsidRDefault="00F8260E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2556" w:type="dxa"/>
            <w:vAlign w:val="center"/>
          </w:tcPr>
          <w:p w:rsidR="00F8260E" w:rsidRPr="003C2966" w:rsidRDefault="00BE1B32" w:rsidP="006F7BC1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5</w:t>
            </w:r>
            <w:r w:rsidR="00F8260E">
              <w:rPr>
                <w:rFonts w:ascii="Century Gothic" w:hAnsi="Century Gothic"/>
                <w:b/>
                <w:sz w:val="18"/>
                <w:szCs w:val="20"/>
              </w:rPr>
              <w:t xml:space="preserve">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зданий и сооружений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Строительный контроль и управление качеством в строительстве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осуществление строительного контроля и организация строительства, реконструкции и капитального ремонта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91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03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возведения бетонных и железобетонных строительных конструкций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03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03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03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03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мостов, эстакад и путепроводов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8E7618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593D81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93D8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Pr="00593D81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93D8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Геодезические работы, выполняемые на строительных площадках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Подготовительные работы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Земляные работы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Свайные работы. Закрепление грунтов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Устройство бетонных и железобетонных монолитных конструкций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Работы по строительству, реконструкции и капитальному ремонту. Монтаж сборных бетонных и железобетонных конструкций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Монтаж металлических конструкций.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Устройство кровель.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Устройство автомобильных дорог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Устройство железнодорожных путей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строительству, реконструкции и капитальному ремонту. Отделочные работы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Строительство зданий и сооружений 1 и 2 уровня ответственности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BE1B32" w:rsidTr="005A470C">
        <w:trPr>
          <w:trHeight w:val="415"/>
        </w:trPr>
        <w:tc>
          <w:tcPr>
            <w:tcW w:w="7366" w:type="dxa"/>
            <w:vAlign w:val="center"/>
          </w:tcPr>
          <w:p w:rsidR="00BE1B32" w:rsidRDefault="00BE1B32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Организация строительной деятельности. Строительный контроль</w:t>
            </w:r>
          </w:p>
        </w:tc>
        <w:tc>
          <w:tcPr>
            <w:tcW w:w="2556" w:type="dxa"/>
          </w:tcPr>
          <w:p w:rsidR="00BE1B32" w:rsidRDefault="00BE1B32" w:rsidP="00BE1B32">
            <w:pPr>
              <w:jc w:val="center"/>
            </w:pPr>
            <w:r w:rsidRPr="00FF000E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</w:tbl>
    <w:p w:rsidR="00D163D6" w:rsidRDefault="00D163D6" w:rsidP="00F8260E">
      <w:pPr>
        <w:spacing w:before="60" w:after="0" w:line="240" w:lineRule="auto"/>
        <w:jc w:val="center"/>
        <w:rPr>
          <w:rFonts w:ascii="Century Gothic" w:hAnsi="Century Gothic"/>
          <w:sz w:val="18"/>
          <w:szCs w:val="20"/>
        </w:rPr>
      </w:pPr>
    </w:p>
    <w:p w:rsidR="00F8260E" w:rsidRDefault="00F8260E" w:rsidP="00F8260E">
      <w:pPr>
        <w:spacing w:before="60" w:after="0" w:line="240" w:lineRule="auto"/>
        <w:jc w:val="center"/>
        <w:rPr>
          <w:rFonts w:ascii="Century Gothic" w:hAnsi="Century Gothic"/>
          <w:sz w:val="18"/>
          <w:szCs w:val="20"/>
        </w:rPr>
      </w:pPr>
      <w:r w:rsidRPr="00CA6878">
        <w:rPr>
          <w:rFonts w:ascii="Century Gothic" w:hAnsi="Century Gothic"/>
          <w:b/>
          <w:noProof/>
          <w:color w:val="FFFFFF" w:themeColor="background1"/>
          <w:sz w:val="12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490F0821" wp14:editId="60B7AF7B">
            <wp:simplePos x="0" y="0"/>
            <wp:positionH relativeFrom="margin">
              <wp:align>left</wp:align>
            </wp:positionH>
            <wp:positionV relativeFrom="paragraph">
              <wp:posOffset>-78740</wp:posOffset>
            </wp:positionV>
            <wp:extent cx="2648601" cy="67616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601" cy="67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B5C">
        <w:rPr>
          <w:rFonts w:ascii="Century Gothic" w:hAnsi="Century Gothic"/>
          <w:sz w:val="18"/>
          <w:szCs w:val="20"/>
        </w:rPr>
        <w:t xml:space="preserve">По итогам успешного прохождения обучения слушатель </w:t>
      </w:r>
      <w:r w:rsidRPr="00CF2B5C">
        <w:rPr>
          <w:rFonts w:ascii="Century Gothic" w:hAnsi="Century Gothic"/>
          <w:b/>
          <w:sz w:val="18"/>
          <w:szCs w:val="20"/>
        </w:rPr>
        <w:t>получит удостоверение о повышении квалификации</w:t>
      </w:r>
      <w:r w:rsidRPr="00CF2B5C">
        <w:rPr>
          <w:rFonts w:ascii="Century Gothic" w:hAnsi="Century Gothic"/>
          <w:sz w:val="18"/>
          <w:szCs w:val="20"/>
        </w:rPr>
        <w:t>,</w:t>
      </w:r>
      <w:r>
        <w:rPr>
          <w:rFonts w:ascii="Century Gothic" w:hAnsi="Century Gothic"/>
          <w:sz w:val="18"/>
          <w:szCs w:val="20"/>
        </w:rPr>
        <w:t xml:space="preserve"> </w:t>
      </w:r>
      <w:r w:rsidRPr="00CF2B5C">
        <w:rPr>
          <w:rFonts w:ascii="Century Gothic" w:hAnsi="Century Gothic"/>
          <w:sz w:val="18"/>
          <w:szCs w:val="20"/>
        </w:rPr>
        <w:t>отвечающее всем нормам законодательства</w:t>
      </w:r>
      <w:r>
        <w:rPr>
          <w:rFonts w:ascii="Century Gothic" w:hAnsi="Century Gothic"/>
          <w:sz w:val="18"/>
          <w:szCs w:val="20"/>
        </w:rPr>
        <w:t>.</w:t>
      </w:r>
    </w:p>
    <w:p w:rsidR="00D163D6" w:rsidRDefault="00D163D6" w:rsidP="00F8260E">
      <w:pPr>
        <w:spacing w:before="60" w:after="0" w:line="240" w:lineRule="auto"/>
        <w:jc w:val="center"/>
        <w:rPr>
          <w:rFonts w:ascii="Century Gothic" w:hAnsi="Century Gothic"/>
          <w:sz w:val="18"/>
          <w:szCs w:val="20"/>
        </w:rPr>
      </w:pPr>
    </w:p>
    <w:tbl>
      <w:tblPr>
        <w:tblStyle w:val="a4"/>
        <w:tblW w:w="9922" w:type="dxa"/>
        <w:tblLook w:val="04A0" w:firstRow="1" w:lastRow="0" w:firstColumn="1" w:lastColumn="0" w:noHBand="0" w:noVBand="1"/>
      </w:tblPr>
      <w:tblGrid>
        <w:gridCol w:w="7366"/>
        <w:gridCol w:w="2556"/>
      </w:tblGrid>
      <w:tr w:rsidR="00F8260E" w:rsidTr="003825E6">
        <w:trPr>
          <w:trHeight w:val="880"/>
        </w:trPr>
        <w:tc>
          <w:tcPr>
            <w:tcW w:w="9922" w:type="dxa"/>
            <w:gridSpan w:val="2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sz w:val="18"/>
                <w:szCs w:val="20"/>
              </w:rPr>
              <w:br w:type="page"/>
            </w:r>
            <w:r w:rsidRPr="003825E6">
              <w:rPr>
                <w:rFonts w:ascii="Century Gothic" w:hAnsi="Century Gothic"/>
                <w:sz w:val="18"/>
                <w:szCs w:val="20"/>
              </w:rPr>
              <w:br w:type="page"/>
            </w: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Повышение квалификации (от 140 часов)</w:t>
            </w:r>
          </w:p>
        </w:tc>
      </w:tr>
      <w:tr w:rsidR="00F8260E" w:rsidTr="003825E6">
        <w:trPr>
          <w:trHeight w:val="425"/>
        </w:trPr>
        <w:tc>
          <w:tcPr>
            <w:tcW w:w="7366" w:type="dxa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6" w:type="dxa"/>
            <w:shd w:val="clear" w:color="auto" w:fill="F7CAAC" w:themeFill="accent2" w:themeFillTint="66"/>
            <w:vAlign w:val="center"/>
          </w:tcPr>
          <w:p w:rsidR="00F8260E" w:rsidRPr="003825E6" w:rsidRDefault="00F8260E" w:rsidP="006F7BC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25E6">
              <w:rPr>
                <w:rFonts w:ascii="Century Gothic" w:hAnsi="Century Gothic"/>
                <w:b/>
                <w:sz w:val="20"/>
                <w:szCs w:val="20"/>
              </w:rPr>
              <w:t>Стоимость (руб.)</w:t>
            </w:r>
          </w:p>
        </w:tc>
      </w:tr>
      <w:tr w:rsidR="00F8260E" w:rsidTr="006F7BC1">
        <w:trPr>
          <w:trHeight w:val="491"/>
        </w:trPr>
        <w:tc>
          <w:tcPr>
            <w:tcW w:w="7366" w:type="dxa"/>
            <w:vAlign w:val="center"/>
          </w:tcPr>
          <w:p w:rsidR="00F8260E" w:rsidRPr="00816D24" w:rsidRDefault="00F8260E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особо опасных, технически сложных и уникальных объектах</w:t>
            </w:r>
          </w:p>
        </w:tc>
        <w:tc>
          <w:tcPr>
            <w:tcW w:w="2556" w:type="dxa"/>
            <w:vAlign w:val="center"/>
          </w:tcPr>
          <w:p w:rsidR="00F8260E" w:rsidRDefault="00EA45C8" w:rsidP="006F7BC1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7</w:t>
            </w:r>
            <w:r w:rsidR="00F8260E">
              <w:rPr>
                <w:rFonts w:ascii="Century Gothic" w:hAnsi="Century Gothic"/>
                <w:b/>
                <w:sz w:val="18"/>
                <w:szCs w:val="20"/>
              </w:rPr>
              <w:t xml:space="preserve"> 500</w:t>
            </w:r>
          </w:p>
        </w:tc>
      </w:tr>
      <w:tr w:rsidR="00F8260E" w:rsidTr="006F7BC1">
        <w:trPr>
          <w:trHeight w:val="491"/>
        </w:trPr>
        <w:tc>
          <w:tcPr>
            <w:tcW w:w="7366" w:type="dxa"/>
            <w:vAlign w:val="center"/>
          </w:tcPr>
          <w:p w:rsidR="00F8260E" w:rsidRPr="00816D24" w:rsidRDefault="00F8260E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возведения бетонных, каменных, и железобетонных, металлических и деревянных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2556" w:type="dxa"/>
            <w:vAlign w:val="center"/>
          </w:tcPr>
          <w:p w:rsidR="00F8260E" w:rsidRDefault="00EA45C8" w:rsidP="00EA45C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7</w:t>
            </w:r>
            <w:r w:rsidR="00F8260E">
              <w:rPr>
                <w:rFonts w:ascii="Century Gothic" w:hAnsi="Century Gothic"/>
                <w:b/>
                <w:sz w:val="18"/>
                <w:szCs w:val="20"/>
              </w:rPr>
              <w:t xml:space="preserve"> 500</w:t>
            </w:r>
          </w:p>
        </w:tc>
      </w:tr>
      <w:tr w:rsidR="00EA45C8" w:rsidTr="002A01E6">
        <w:trPr>
          <w:trHeight w:val="491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автомобильных и железных дорог,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tr w:rsidR="00EA45C8" w:rsidTr="002A01E6">
        <w:trPr>
          <w:trHeight w:val="491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осуществлению строительного контроля застройщиком или привлекаемым застройщиком, или заказчиком на основании договора юридическим лицом или индивидуальным предпринимателем,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tr w:rsidR="00EA45C8" w:rsidTr="002A01E6">
        <w:trPr>
          <w:trHeight w:val="491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tr w:rsidR="00EA45C8" w:rsidTr="002A01E6">
        <w:trPr>
          <w:trHeight w:val="491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выполнения общестроительных работ,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tr w:rsidR="00EA45C8" w:rsidTr="002A01E6">
        <w:trPr>
          <w:trHeight w:val="403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осуществление строительного контроля и организация строительства, реконструкции и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tr w:rsidR="00EA45C8" w:rsidTr="002A01E6">
        <w:trPr>
          <w:trHeight w:val="403"/>
        </w:trPr>
        <w:tc>
          <w:tcPr>
            <w:tcW w:w="7366" w:type="dxa"/>
            <w:vAlign w:val="center"/>
          </w:tcPr>
          <w:p w:rsidR="00EA45C8" w:rsidRPr="00816D24" w:rsidRDefault="00EA45C8" w:rsidP="006F7BC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Безопасность строительства и качество устройства объектов нефтяной и газовой промышленности, устройства скважин, в том числе на особо опасных, технически сложных и уникальных объектах</w:t>
            </w:r>
          </w:p>
        </w:tc>
        <w:tc>
          <w:tcPr>
            <w:tcW w:w="2556" w:type="dxa"/>
          </w:tcPr>
          <w:p w:rsidR="00EA45C8" w:rsidRDefault="00EA45C8" w:rsidP="00EA45C8">
            <w:pPr>
              <w:jc w:val="center"/>
            </w:pPr>
            <w:r w:rsidRPr="00ED6F6C">
              <w:rPr>
                <w:rFonts w:ascii="Century Gothic" w:hAnsi="Century Gothic"/>
                <w:b/>
                <w:sz w:val="18"/>
                <w:szCs w:val="20"/>
              </w:rPr>
              <w:t>7 500</w:t>
            </w:r>
          </w:p>
        </w:tc>
      </w:tr>
      <w:bookmarkEnd w:id="0"/>
    </w:tbl>
    <w:p w:rsidR="00F8260E" w:rsidRPr="00FD14DE" w:rsidRDefault="00F8260E" w:rsidP="00D163D6">
      <w:pPr>
        <w:spacing w:after="0" w:line="240" w:lineRule="auto"/>
        <w:rPr>
          <w:rFonts w:ascii="Century Gothic" w:hAnsi="Century Gothic" w:cs="Arial"/>
          <w:b/>
          <w:color w:val="000000"/>
          <w:sz w:val="16"/>
          <w:szCs w:val="16"/>
          <w:shd w:val="clear" w:color="auto" w:fill="FFFFFF"/>
        </w:rPr>
      </w:pPr>
    </w:p>
    <w:p w:rsidR="00D6255C" w:rsidRDefault="00D6255C"/>
    <w:sectPr w:rsidR="00D6255C" w:rsidSect="00F461AA">
      <w:headerReference w:type="even" r:id="rId14"/>
      <w:headerReference w:type="default" r:id="rId15"/>
      <w:headerReference w:type="first" r:id="rId16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71" w:rsidRDefault="00FA4B71">
      <w:pPr>
        <w:spacing w:after="0" w:line="240" w:lineRule="auto"/>
      </w:pPr>
      <w:r>
        <w:separator/>
      </w:r>
    </w:p>
  </w:endnote>
  <w:endnote w:type="continuationSeparator" w:id="0">
    <w:p w:rsidR="00FA4B71" w:rsidRDefault="00F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71" w:rsidRDefault="00FA4B71">
      <w:pPr>
        <w:spacing w:after="0" w:line="240" w:lineRule="auto"/>
      </w:pPr>
      <w:r>
        <w:separator/>
      </w:r>
    </w:p>
  </w:footnote>
  <w:footnote w:type="continuationSeparator" w:id="0">
    <w:p w:rsidR="00FA4B71" w:rsidRDefault="00F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FA4B7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6" o:spid="_x0000_s2050" type="#_x0000_t75" style="position:absolute;margin-left:0;margin-top:0;width:651pt;height:920.85pt;z-index:-251656192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FA4B7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7" o:spid="_x0000_s2051" type="#_x0000_t75" style="position:absolute;margin-left:0;margin-top:0;width:651pt;height:920.85pt;z-index:-251655168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FA4B7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5" o:spid="_x0000_s2049" type="#_x0000_t75" style="position:absolute;margin-left:0;margin-top:0;width:651pt;height:920.85pt;z-index:-251657216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A"/>
    <w:rsid w:val="003825E6"/>
    <w:rsid w:val="003C173D"/>
    <w:rsid w:val="00593D81"/>
    <w:rsid w:val="0068677F"/>
    <w:rsid w:val="006D4D5A"/>
    <w:rsid w:val="008A691F"/>
    <w:rsid w:val="00A93CE3"/>
    <w:rsid w:val="00BE1B32"/>
    <w:rsid w:val="00D163D6"/>
    <w:rsid w:val="00D319DA"/>
    <w:rsid w:val="00D6255C"/>
    <w:rsid w:val="00EA45C8"/>
    <w:rsid w:val="00F8260E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6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0E"/>
  </w:style>
  <w:style w:type="paragraph" w:styleId="a7">
    <w:name w:val="No Spacing"/>
    <w:link w:val="a8"/>
    <w:uiPriority w:val="1"/>
    <w:qFormat/>
    <w:rsid w:val="00F8260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8260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17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6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0E"/>
  </w:style>
  <w:style w:type="paragraph" w:styleId="a7">
    <w:name w:val="No Spacing"/>
    <w:link w:val="a8"/>
    <w:uiPriority w:val="1"/>
    <w:qFormat/>
    <w:rsid w:val="00F8260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8260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Воронин</dc:creator>
  <cp:keywords/>
  <dc:description/>
  <cp:lastModifiedBy>Савиных Александр "Культджурист"</cp:lastModifiedBy>
  <cp:revision>10</cp:revision>
  <dcterms:created xsi:type="dcterms:W3CDTF">2018-06-25T06:09:00Z</dcterms:created>
  <dcterms:modified xsi:type="dcterms:W3CDTF">2018-10-22T12:15:00Z</dcterms:modified>
</cp:coreProperties>
</file>